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6F61" w:rsidRDefault="005A6D1B">
      <w:r>
        <w:t xml:space="preserve"> </w:t>
      </w:r>
    </w:p>
    <w:p w:rsidR="00024471" w:rsidRDefault="00024471"/>
    <w:p w:rsidR="00024471" w:rsidRDefault="00024471"/>
    <w:p w:rsidR="00024471" w:rsidRDefault="00024471" w:rsidP="00024471">
      <w:pPr>
        <w:jc w:val="center"/>
      </w:pPr>
    </w:p>
    <w:p w:rsidR="00024471" w:rsidRPr="00024471" w:rsidRDefault="00024471" w:rsidP="00024471">
      <w:pPr>
        <w:spacing w:after="160"/>
        <w:ind w:firstLine="720"/>
        <w:jc w:val="center"/>
        <w:rPr>
          <w:rFonts w:cs="Times New Roman"/>
          <w:szCs w:val="24"/>
        </w:rPr>
      </w:pPr>
      <w:r>
        <w:rPr>
          <w:rFonts w:cs="Times New Roman"/>
          <w:szCs w:val="24"/>
        </w:rPr>
        <w:t>Discussion Post Module 3</w:t>
      </w:r>
    </w:p>
    <w:p w:rsidR="00024471" w:rsidRPr="00024471" w:rsidRDefault="00024471" w:rsidP="00024471">
      <w:pPr>
        <w:spacing w:after="160"/>
        <w:ind w:firstLine="720"/>
        <w:jc w:val="center"/>
        <w:rPr>
          <w:rFonts w:cs="Times New Roman"/>
          <w:szCs w:val="24"/>
        </w:rPr>
      </w:pPr>
      <w:r w:rsidRPr="00024471">
        <w:rPr>
          <w:rFonts w:cs="Times New Roman"/>
          <w:szCs w:val="24"/>
        </w:rPr>
        <w:t>Student’s Name:</w:t>
      </w:r>
    </w:p>
    <w:p w:rsidR="00024471" w:rsidRPr="00024471" w:rsidRDefault="00024471" w:rsidP="00024471">
      <w:pPr>
        <w:spacing w:after="160"/>
        <w:ind w:firstLine="720"/>
        <w:jc w:val="center"/>
        <w:rPr>
          <w:rFonts w:cs="Times New Roman"/>
          <w:szCs w:val="24"/>
        </w:rPr>
      </w:pPr>
      <w:r w:rsidRPr="00024471">
        <w:rPr>
          <w:rFonts w:cs="Times New Roman"/>
          <w:szCs w:val="24"/>
        </w:rPr>
        <w:t>Institution’s Name:</w:t>
      </w:r>
    </w:p>
    <w:p w:rsidR="00024471" w:rsidRDefault="00024471" w:rsidP="00024471">
      <w:pPr>
        <w:spacing w:after="160"/>
        <w:ind w:firstLine="720"/>
        <w:jc w:val="center"/>
        <w:rPr>
          <w:rFonts w:cs="Times New Roman"/>
          <w:szCs w:val="24"/>
        </w:rPr>
      </w:pPr>
      <w:r w:rsidRPr="00024471">
        <w:rPr>
          <w:rFonts w:cs="Times New Roman"/>
          <w:szCs w:val="24"/>
        </w:rPr>
        <w:t>Course Code:</w:t>
      </w:r>
    </w:p>
    <w:p w:rsidR="00024471" w:rsidRPr="00024471" w:rsidRDefault="00024471" w:rsidP="00024471">
      <w:pPr>
        <w:spacing w:after="160"/>
        <w:ind w:firstLine="720"/>
        <w:jc w:val="center"/>
        <w:rPr>
          <w:rFonts w:cs="Times New Roman"/>
          <w:szCs w:val="24"/>
        </w:rPr>
      </w:pPr>
      <w:r w:rsidRPr="00024471">
        <w:rPr>
          <w:rFonts w:cs="Times New Roman"/>
          <w:szCs w:val="24"/>
        </w:rPr>
        <w:t>Submission Date:</w:t>
      </w:r>
    </w:p>
    <w:p w:rsidR="00024471" w:rsidRDefault="00024471"/>
    <w:p w:rsidR="00024471" w:rsidRDefault="00024471"/>
    <w:p w:rsidR="00024471" w:rsidRDefault="00024471"/>
    <w:p w:rsidR="00024471" w:rsidRDefault="00024471"/>
    <w:p w:rsidR="00024471" w:rsidRDefault="00024471"/>
    <w:p w:rsidR="00024471" w:rsidRDefault="00024471"/>
    <w:p w:rsidR="00024471" w:rsidRDefault="00024471"/>
    <w:p w:rsidR="00024471" w:rsidRDefault="00024471"/>
    <w:p w:rsidR="00024471" w:rsidRDefault="00024471" w:rsidP="00024471">
      <w:pPr>
        <w:ind w:firstLine="720"/>
        <w:contextualSpacing/>
        <w:jc w:val="both"/>
      </w:pPr>
      <w:r>
        <w:lastRenderedPageBreak/>
        <w:t>Reliability in a study is regarded as the degree to which an assessment tool used in a study produces results that are consistent and stable. Reliability in a study is determined by the researcher evaluating whether the instrument that was used measures the same way or it is consistent when used with the same subject and under the same conditions. Various approaches are used to determine reliability in research. The first one is Test-retest reliability which is usually used to assess or ascertain consistency across time or from time to time.  The second type is inter-rater or inter-observer reliability which is an approach that is used in the assessment of the degree there is a consistency in the estimates from different observers or raters observing the same phenomenon. It is simply the consistency across the researchers.  The third type is regarded as parallel-forms reliability which is used to assess the consistency of the outcomes of two tests that have been designed in the same way from the same content domain. Finally, the internal consistency reliability ascertains the consistency across items which are within the same test</w:t>
      </w:r>
      <w:r>
        <w:rPr>
          <w:noProof/>
        </w:rPr>
        <w:t xml:space="preserve"> </w:t>
      </w:r>
      <w:r w:rsidR="00CD68D3">
        <w:rPr>
          <w:noProof/>
        </w:rPr>
        <w:t>(Grove</w:t>
      </w:r>
      <w:r>
        <w:rPr>
          <w:noProof/>
        </w:rPr>
        <w:t>, B</w:t>
      </w:r>
      <w:r w:rsidR="00CD68D3">
        <w:rPr>
          <w:noProof/>
        </w:rPr>
        <w:t>urns, Gray &amp; Burns</w:t>
      </w:r>
      <w:r>
        <w:rPr>
          <w:noProof/>
        </w:rPr>
        <w:t>, 2015)</w:t>
      </w:r>
      <w:r>
        <w:t xml:space="preserve">. </w:t>
      </w:r>
    </w:p>
    <w:p w:rsidR="00024471" w:rsidRDefault="00024471" w:rsidP="00024471">
      <w:pPr>
        <w:ind w:firstLine="720"/>
        <w:contextualSpacing/>
        <w:jc w:val="both"/>
      </w:pPr>
      <w:r>
        <w:t>The validity of a study is regarded as how well the outcome of a study or the results of a given study have measured what they are intended to measure.  It can also be termed as the accuracy of your measurement. The major types of validity are face validity, external validity, internal validity, and test validity. Face validity refers to determining whether a technique looks like it will measure the variable it is intended to measure. External validity is in regards to the generalizability of the finding or an extent to which an effect that has occurred in research can be generalized to a population. Internal validity is regarded as a measure that makes sure that experiment design used follows the cause and effect principle. The test validity is regarded as an indicator of the meaning that can be attached to a set of test results. The test validity includes criterion validity, content validity and constructs validity</w:t>
      </w:r>
      <w:r w:rsidR="00CD68D3">
        <w:rPr>
          <w:noProof/>
        </w:rPr>
        <w:t xml:space="preserve"> (Grove, Burns, Gray &amp; Burns, 2015)</w:t>
      </w:r>
      <w:r>
        <w:t xml:space="preserve">. </w:t>
      </w:r>
    </w:p>
    <w:p w:rsidR="00024471" w:rsidRDefault="00024471" w:rsidP="00024471">
      <w:pPr>
        <w:ind w:firstLine="720"/>
        <w:contextualSpacing/>
        <w:jc w:val="both"/>
      </w:pPr>
      <w:r>
        <w:lastRenderedPageBreak/>
        <w:t>Some of the weaknesses of the reliability and validity that can be noted are that the participants were self-selected not randomly selected to undertake the study. The reliability of the results can be questioned since information regarding environmental factors that affected the results were not acknowledged. The strengths of the reliability and the validity of the study can be linked to the different testing techniques that were used to collect data, evaluate the findings, and draw conclusions</w:t>
      </w:r>
      <w:r w:rsidR="00CD68D3">
        <w:rPr>
          <w:noProof/>
        </w:rPr>
        <w:t xml:space="preserve"> (Wolf, Perhats, Delao &amp; Martinovich, 2017)</w:t>
      </w:r>
      <w:r>
        <w:t>.</w:t>
      </w:r>
    </w:p>
    <w:p w:rsidR="00024471" w:rsidRDefault="00024471" w:rsidP="00024471">
      <w:pPr>
        <w:ind w:firstLine="720"/>
        <w:contextualSpacing/>
        <w:jc w:val="both"/>
      </w:pPr>
    </w:p>
    <w:p w:rsidR="00024471" w:rsidRDefault="00024471" w:rsidP="00024471">
      <w:pPr>
        <w:ind w:firstLine="720"/>
        <w:contextualSpacing/>
        <w:jc w:val="both"/>
      </w:pPr>
    </w:p>
    <w:p w:rsidR="00024471" w:rsidRDefault="00024471" w:rsidP="00024471">
      <w:pPr>
        <w:ind w:firstLine="720"/>
        <w:contextualSpacing/>
        <w:jc w:val="both"/>
      </w:pPr>
    </w:p>
    <w:p w:rsidR="00024471" w:rsidRDefault="00024471" w:rsidP="00024471">
      <w:pPr>
        <w:ind w:firstLine="720"/>
        <w:contextualSpacing/>
        <w:jc w:val="both"/>
      </w:pPr>
    </w:p>
    <w:p w:rsidR="00024471" w:rsidRDefault="00024471" w:rsidP="00024471">
      <w:pPr>
        <w:ind w:firstLine="720"/>
        <w:contextualSpacing/>
        <w:jc w:val="both"/>
      </w:pPr>
    </w:p>
    <w:p w:rsidR="00024471" w:rsidRDefault="00024471" w:rsidP="00024471">
      <w:pPr>
        <w:ind w:firstLine="720"/>
        <w:contextualSpacing/>
        <w:jc w:val="both"/>
      </w:pPr>
    </w:p>
    <w:p w:rsidR="00024471" w:rsidRDefault="00024471" w:rsidP="00024471">
      <w:pPr>
        <w:ind w:firstLine="720"/>
        <w:contextualSpacing/>
        <w:jc w:val="both"/>
      </w:pPr>
    </w:p>
    <w:p w:rsidR="00024471" w:rsidRDefault="00024471" w:rsidP="00024471">
      <w:pPr>
        <w:ind w:firstLine="720"/>
        <w:contextualSpacing/>
        <w:jc w:val="both"/>
      </w:pPr>
    </w:p>
    <w:p w:rsidR="00024471" w:rsidRDefault="00024471" w:rsidP="00024471">
      <w:pPr>
        <w:ind w:firstLine="720"/>
        <w:contextualSpacing/>
        <w:jc w:val="both"/>
      </w:pPr>
    </w:p>
    <w:p w:rsidR="00024471" w:rsidRDefault="00024471" w:rsidP="00024471">
      <w:pPr>
        <w:ind w:firstLine="720"/>
        <w:contextualSpacing/>
        <w:jc w:val="both"/>
      </w:pPr>
    </w:p>
    <w:p w:rsidR="00024471" w:rsidRDefault="00024471" w:rsidP="00024471">
      <w:pPr>
        <w:ind w:firstLine="720"/>
        <w:contextualSpacing/>
        <w:jc w:val="both"/>
      </w:pPr>
    </w:p>
    <w:p w:rsidR="00024471" w:rsidRDefault="00024471" w:rsidP="00024471">
      <w:pPr>
        <w:ind w:firstLine="720"/>
        <w:contextualSpacing/>
        <w:jc w:val="both"/>
      </w:pPr>
    </w:p>
    <w:p w:rsidR="00024471" w:rsidRDefault="00024471" w:rsidP="00024471">
      <w:pPr>
        <w:ind w:firstLine="720"/>
        <w:contextualSpacing/>
        <w:jc w:val="both"/>
      </w:pPr>
    </w:p>
    <w:p w:rsidR="00024471" w:rsidRDefault="00024471" w:rsidP="00024471">
      <w:pPr>
        <w:ind w:firstLine="720"/>
        <w:contextualSpacing/>
        <w:jc w:val="both"/>
      </w:pPr>
    </w:p>
    <w:p w:rsidR="00024471" w:rsidRDefault="00024471" w:rsidP="00024471">
      <w:pPr>
        <w:ind w:firstLine="720"/>
        <w:contextualSpacing/>
        <w:jc w:val="both"/>
      </w:pPr>
    </w:p>
    <w:p w:rsidR="00024471" w:rsidRDefault="00024471" w:rsidP="00024471">
      <w:pPr>
        <w:ind w:firstLine="720"/>
        <w:contextualSpacing/>
        <w:jc w:val="both"/>
      </w:pPr>
    </w:p>
    <w:p w:rsidR="00024471" w:rsidRDefault="00024471" w:rsidP="00024471">
      <w:pPr>
        <w:ind w:firstLine="720"/>
        <w:contextualSpacing/>
        <w:jc w:val="both"/>
      </w:pPr>
    </w:p>
    <w:sdt>
      <w:sdtPr>
        <w:id w:val="-294291606"/>
        <w:docPartObj>
          <w:docPartGallery w:val="Bibliographies"/>
          <w:docPartUnique/>
        </w:docPartObj>
      </w:sdtPr>
      <w:sdtEndPr>
        <w:rPr>
          <w:rFonts w:ascii="Times New Roman" w:eastAsiaTheme="minorHAnsi" w:hAnsi="Times New Roman" w:cstheme="minorBidi"/>
          <w:color w:val="auto"/>
          <w:sz w:val="24"/>
          <w:szCs w:val="22"/>
        </w:rPr>
      </w:sdtEndPr>
      <w:sdtContent>
        <w:p w:rsidR="00024471" w:rsidRPr="00024471" w:rsidRDefault="00024471" w:rsidP="00024471">
          <w:pPr>
            <w:pStyle w:val="Heading1"/>
            <w:spacing w:line="480" w:lineRule="auto"/>
            <w:contextualSpacing/>
            <w:jc w:val="center"/>
            <w:rPr>
              <w:rFonts w:ascii="Times New Roman" w:hAnsi="Times New Roman" w:cs="Times New Roman"/>
              <w:color w:val="auto"/>
              <w:sz w:val="24"/>
              <w:szCs w:val="24"/>
            </w:rPr>
          </w:pPr>
          <w:r w:rsidRPr="00024471">
            <w:rPr>
              <w:rFonts w:ascii="Times New Roman" w:hAnsi="Times New Roman" w:cs="Times New Roman"/>
              <w:color w:val="auto"/>
              <w:sz w:val="24"/>
              <w:szCs w:val="24"/>
            </w:rPr>
            <w:t>References</w:t>
          </w:r>
        </w:p>
        <w:p w:rsidR="00024471" w:rsidRPr="00024471" w:rsidRDefault="00024471" w:rsidP="00024471">
          <w:pPr>
            <w:pStyle w:val="Bibliography"/>
            <w:ind w:left="720" w:hanging="720"/>
            <w:contextualSpacing/>
            <w:rPr>
              <w:rFonts w:cs="Times New Roman"/>
              <w:noProof/>
              <w:szCs w:val="24"/>
            </w:rPr>
          </w:pPr>
          <w:r w:rsidRPr="00024471">
            <w:rPr>
              <w:rFonts w:cs="Times New Roman"/>
              <w:noProof/>
              <w:szCs w:val="24"/>
            </w:rPr>
            <w:t>Grove, S. K., B</w:t>
          </w:r>
          <w:r w:rsidR="00CD68D3">
            <w:rPr>
              <w:rFonts w:cs="Times New Roman"/>
              <w:noProof/>
              <w:szCs w:val="24"/>
            </w:rPr>
            <w:t>urns, N., Gray, J., &amp; Burns, N.</w:t>
          </w:r>
          <w:r w:rsidRPr="00024471">
            <w:rPr>
              <w:rFonts w:cs="Times New Roman"/>
              <w:noProof/>
              <w:szCs w:val="24"/>
            </w:rPr>
            <w:t xml:space="preserve">(2015). </w:t>
          </w:r>
          <w:r w:rsidRPr="00024471">
            <w:rPr>
              <w:rFonts w:cs="Times New Roman"/>
              <w:i/>
              <w:iCs/>
              <w:noProof/>
              <w:szCs w:val="24"/>
            </w:rPr>
            <w:t>Understanding nursing research: Building an evidence-based practice.</w:t>
          </w:r>
          <w:r w:rsidRPr="00024471">
            <w:rPr>
              <w:rFonts w:cs="Times New Roman"/>
              <w:noProof/>
              <w:szCs w:val="24"/>
            </w:rPr>
            <w:t xml:space="preserve"> </w:t>
          </w:r>
        </w:p>
        <w:p w:rsidR="00024471" w:rsidRPr="00024471" w:rsidRDefault="00024471" w:rsidP="00024471">
          <w:pPr>
            <w:pStyle w:val="Bibliography"/>
            <w:ind w:left="720" w:hanging="720"/>
            <w:contextualSpacing/>
            <w:rPr>
              <w:rFonts w:cs="Times New Roman"/>
              <w:noProof/>
              <w:szCs w:val="24"/>
            </w:rPr>
          </w:pPr>
          <w:r w:rsidRPr="00024471">
            <w:rPr>
              <w:rFonts w:cs="Times New Roman"/>
              <w:noProof/>
              <w:szCs w:val="24"/>
            </w:rPr>
            <w:t>Wolf, L. A., Perhats, C.</w:t>
          </w:r>
          <w:r w:rsidR="00CD68D3">
            <w:rPr>
              <w:rFonts w:cs="Times New Roman"/>
              <w:noProof/>
              <w:szCs w:val="24"/>
            </w:rPr>
            <w:t>, Delao, A., &amp; Martinovich, Z.</w:t>
          </w:r>
          <w:r w:rsidRPr="00024471">
            <w:rPr>
              <w:rFonts w:cs="Times New Roman"/>
              <w:noProof/>
              <w:szCs w:val="24"/>
            </w:rPr>
            <w:t xml:space="preserve"> (2017). The effect of reported sleep, perceived fatigue, and sleepiness on cognitive performance in a sample of emergency nurses. </w:t>
          </w:r>
          <w:r w:rsidRPr="00024471">
            <w:rPr>
              <w:rFonts w:cs="Times New Roman"/>
              <w:i/>
              <w:iCs/>
              <w:noProof/>
              <w:szCs w:val="24"/>
            </w:rPr>
            <w:t xml:space="preserve">Journal of Nursing Administration, 47(1), </w:t>
          </w:r>
          <w:r w:rsidRPr="00024471">
            <w:rPr>
              <w:rFonts w:cs="Times New Roman"/>
              <w:noProof/>
              <w:szCs w:val="24"/>
            </w:rPr>
            <w:t>, 41-49.</w:t>
          </w:r>
        </w:p>
        <w:p w:rsidR="00024471" w:rsidRDefault="00024471" w:rsidP="00024471"/>
      </w:sdtContent>
    </w:sdt>
    <w:p w:rsidR="00024471" w:rsidRDefault="00024471">
      <w:bookmarkStart w:id="0" w:name="_GoBack"/>
      <w:bookmarkEnd w:id="0"/>
    </w:p>
    <w:sectPr w:rsidR="00024471" w:rsidSect="0002447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7999" w:rsidRDefault="00557999" w:rsidP="00024471">
      <w:pPr>
        <w:spacing w:after="0" w:line="240" w:lineRule="auto"/>
      </w:pPr>
      <w:r>
        <w:separator/>
      </w:r>
    </w:p>
  </w:endnote>
  <w:endnote w:type="continuationSeparator" w:id="0">
    <w:p w:rsidR="00557999" w:rsidRDefault="00557999" w:rsidP="00024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7999" w:rsidRDefault="00557999" w:rsidP="00024471">
      <w:pPr>
        <w:spacing w:after="0" w:line="240" w:lineRule="auto"/>
      </w:pPr>
      <w:r>
        <w:separator/>
      </w:r>
    </w:p>
  </w:footnote>
  <w:footnote w:type="continuationSeparator" w:id="0">
    <w:p w:rsidR="00557999" w:rsidRDefault="00557999" w:rsidP="000244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4471" w:rsidRDefault="00024471">
    <w:pPr>
      <w:pStyle w:val="Header"/>
      <w:jc w:val="right"/>
    </w:pPr>
    <w:r>
      <w:t xml:space="preserve">DISCUSSION POST MODULE 3                                                                                                </w:t>
    </w:r>
    <w:sdt>
      <w:sdtPr>
        <w:id w:val="1244355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D68D3">
          <w:rPr>
            <w:noProof/>
          </w:rPr>
          <w:t>2</w:t>
        </w:r>
        <w:r>
          <w:rPr>
            <w:noProof/>
          </w:rPr>
          <w:fldChar w:fldCharType="end"/>
        </w:r>
      </w:sdtContent>
    </w:sdt>
  </w:p>
  <w:p w:rsidR="00024471" w:rsidRDefault="000244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4471" w:rsidRDefault="00024471">
    <w:pPr>
      <w:pStyle w:val="Header"/>
      <w:jc w:val="right"/>
    </w:pPr>
    <w:r>
      <w:t xml:space="preserve">Running head: DISCUSSION POST MODULE 3                                                                     </w:t>
    </w:r>
    <w:sdt>
      <w:sdtPr>
        <w:id w:val="7796060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D68D3">
          <w:rPr>
            <w:noProof/>
          </w:rPr>
          <w:t>1</w:t>
        </w:r>
        <w:r>
          <w:rPr>
            <w:noProof/>
          </w:rPr>
          <w:fldChar w:fldCharType="end"/>
        </w:r>
      </w:sdtContent>
    </w:sdt>
  </w:p>
  <w:p w:rsidR="00024471" w:rsidRDefault="000244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CB2"/>
    <w:rsid w:val="00024471"/>
    <w:rsid w:val="000767B8"/>
    <w:rsid w:val="00176F61"/>
    <w:rsid w:val="002B73C9"/>
    <w:rsid w:val="003F1919"/>
    <w:rsid w:val="00527271"/>
    <w:rsid w:val="00557999"/>
    <w:rsid w:val="005A6D1B"/>
    <w:rsid w:val="005D42BC"/>
    <w:rsid w:val="00677EDC"/>
    <w:rsid w:val="00A86474"/>
    <w:rsid w:val="00BF5B29"/>
    <w:rsid w:val="00C831B0"/>
    <w:rsid w:val="00CD68D3"/>
    <w:rsid w:val="00DB1CB2"/>
    <w:rsid w:val="00E76199"/>
    <w:rsid w:val="00F77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F0947E-2437-4418-B23C-334848786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4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24471"/>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4471"/>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24471"/>
  </w:style>
  <w:style w:type="paragraph" w:styleId="Header">
    <w:name w:val="header"/>
    <w:basedOn w:val="Normal"/>
    <w:link w:val="HeaderChar"/>
    <w:uiPriority w:val="99"/>
    <w:unhideWhenUsed/>
    <w:rsid w:val="000244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471"/>
  </w:style>
  <w:style w:type="paragraph" w:styleId="Footer">
    <w:name w:val="footer"/>
    <w:basedOn w:val="Normal"/>
    <w:link w:val="FooterChar"/>
    <w:uiPriority w:val="99"/>
    <w:unhideWhenUsed/>
    <w:rsid w:val="000244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44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18285">
      <w:bodyDiv w:val="1"/>
      <w:marLeft w:val="0"/>
      <w:marRight w:val="0"/>
      <w:marTop w:val="0"/>
      <w:marBottom w:val="0"/>
      <w:divBdr>
        <w:top w:val="none" w:sz="0" w:space="0" w:color="auto"/>
        <w:left w:val="none" w:sz="0" w:space="0" w:color="auto"/>
        <w:bottom w:val="none" w:sz="0" w:space="0" w:color="auto"/>
        <w:right w:val="none" w:sz="0" w:space="0" w:color="auto"/>
      </w:divBdr>
    </w:div>
    <w:div w:id="243341694">
      <w:bodyDiv w:val="1"/>
      <w:marLeft w:val="0"/>
      <w:marRight w:val="0"/>
      <w:marTop w:val="0"/>
      <w:marBottom w:val="0"/>
      <w:divBdr>
        <w:top w:val="none" w:sz="0" w:space="0" w:color="auto"/>
        <w:left w:val="none" w:sz="0" w:space="0" w:color="auto"/>
        <w:bottom w:val="none" w:sz="0" w:space="0" w:color="auto"/>
        <w:right w:val="none" w:sz="0" w:space="0" w:color="auto"/>
      </w:divBdr>
    </w:div>
    <w:div w:id="288365311">
      <w:bodyDiv w:val="1"/>
      <w:marLeft w:val="0"/>
      <w:marRight w:val="0"/>
      <w:marTop w:val="0"/>
      <w:marBottom w:val="0"/>
      <w:divBdr>
        <w:top w:val="none" w:sz="0" w:space="0" w:color="auto"/>
        <w:left w:val="none" w:sz="0" w:space="0" w:color="auto"/>
        <w:bottom w:val="none" w:sz="0" w:space="0" w:color="auto"/>
        <w:right w:val="none" w:sz="0" w:space="0" w:color="auto"/>
      </w:divBdr>
    </w:div>
    <w:div w:id="925112581">
      <w:bodyDiv w:val="1"/>
      <w:marLeft w:val="0"/>
      <w:marRight w:val="0"/>
      <w:marTop w:val="0"/>
      <w:marBottom w:val="0"/>
      <w:divBdr>
        <w:top w:val="none" w:sz="0" w:space="0" w:color="auto"/>
        <w:left w:val="none" w:sz="0" w:space="0" w:color="auto"/>
        <w:bottom w:val="none" w:sz="0" w:space="0" w:color="auto"/>
        <w:right w:val="none" w:sz="0" w:space="0" w:color="auto"/>
      </w:divBdr>
    </w:div>
    <w:div w:id="1433237329">
      <w:bodyDiv w:val="1"/>
      <w:marLeft w:val="0"/>
      <w:marRight w:val="0"/>
      <w:marTop w:val="0"/>
      <w:marBottom w:val="0"/>
      <w:divBdr>
        <w:top w:val="none" w:sz="0" w:space="0" w:color="auto"/>
        <w:left w:val="none" w:sz="0" w:space="0" w:color="auto"/>
        <w:bottom w:val="none" w:sz="0" w:space="0" w:color="auto"/>
        <w:right w:val="none" w:sz="0" w:space="0" w:color="auto"/>
      </w:divBdr>
    </w:div>
    <w:div w:id="199321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Gro15</b:Tag>
    <b:SourceType>Book</b:SourceType>
    <b:Guid>{0E217F5B-0391-4A06-B41D-D06C0CAC11D7}</b:Guid>
    <b:Author>
      <b:Author>
        <b:Corporate>Grove, S. K., Burns, N., Gray, J., &amp; Burns, N. </b:Corporate>
      </b:Author>
    </b:Author>
    <b:Title>Understanding nursing research: Building an evidence-based practice.</b:Title>
    <b:Year>2015</b:Year>
    <b:RefOrder>2</b:RefOrder>
  </b:Source>
  <b:Source>
    <b:Tag>Wol17</b:Tag>
    <b:SourceType>JournalArticle</b:SourceType>
    <b:Guid>{5A477FCF-0F60-4EB8-A782-C761E725D269}</b:Guid>
    <b:Title>The effect of reported sleep, perceived fatigue, and sleepiness on cognitive performance in a sample of emergency nurses.</b:Title>
    <b:Year>2017</b:Year>
    <b:Author>
      <b:Author>
        <b:Corporate>Wolf, L. A., Perhats, C., Delao, A., &amp; Martinovich, Z. </b:Corporate>
      </b:Author>
    </b:Author>
    <b:JournalName> Journal of Nursing Administration, 47(1), </b:JournalName>
    <b:Pages>41-49.</b:Pages>
    <b:RefOrder>1</b:RefOrder>
  </b:Source>
</b:Sources>
</file>

<file path=customXml/itemProps1.xml><?xml version="1.0" encoding="utf-8"?>
<ds:datastoreItem xmlns:ds="http://schemas.openxmlformats.org/officeDocument/2006/customXml" ds:itemID="{A894AE5D-B399-41D9-81CF-B9061C796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Zawadi Africa Education Fund</Company>
  <LinksUpToDate>false</LinksUpToDate>
  <CharactersWithSpaces>3189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2018-08-27T13:50:00Z</dcterms:created>
  <dcterms:modified xsi:type="dcterms:W3CDTF">2018-08-27T13:50:00Z</dcterms:modified>
</cp:coreProperties>
</file>